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0" w:firstLine="0"/>
        <w:jc w:val="left"/>
        <w:rPr>
          <w:rFonts w:ascii="Lato" w:cs="Lato" w:eastAsia="Lato" w:hAnsi="Lato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left="360" w:firstLine="0"/>
        <w:jc w:val="center"/>
        <w:rPr>
          <w:rFonts w:ascii="Lato" w:cs="Lato" w:eastAsia="Lato" w:hAnsi="Lato"/>
          <w:b w:val="1"/>
          <w:sz w:val="32"/>
          <w:szCs w:val="32"/>
        </w:rPr>
      </w:pPr>
      <w:r w:rsidDel="00000000" w:rsidR="00000000" w:rsidRPr="00000000">
        <w:rPr>
          <w:rFonts w:ascii="Lato" w:cs="Lato" w:eastAsia="Lato" w:hAnsi="Lato"/>
          <w:b w:val="1"/>
          <w:sz w:val="32"/>
          <w:szCs w:val="32"/>
          <w:rtl w:val="0"/>
        </w:rPr>
        <w:t xml:space="preserve">Outlining Community Partnerships Worksheet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rFonts w:ascii="Lato" w:cs="Lato" w:eastAsia="Lato" w:hAnsi="Lato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rFonts w:ascii="Lato" w:cs="Lato" w:eastAsia="Lato" w:hAnsi="Lato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highlight w:val="white"/>
          <w:rtl w:val="0"/>
        </w:rPr>
        <w:t xml:space="preserve">OUTLINING PARTNERSHIP OPPORTUNITIES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Lato" w:cs="Lato" w:eastAsia="Lato" w:hAnsi="Lato"/>
          <w:sz w:val="22"/>
          <w:szCs w:val="22"/>
          <w:highlight w:val="whit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Use this table to outline partnerships that currently exist and organizations in your community that you need to build relationships with.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rFonts w:ascii="Lato" w:cs="Lato" w:eastAsia="Lato" w:hAnsi="Lato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2925"/>
        <w:gridCol w:w="3645"/>
        <w:tblGridChange w:id="0">
          <w:tblGrid>
            <w:gridCol w:w="3765"/>
            <w:gridCol w:w="2925"/>
            <w:gridCol w:w="3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Agency/Org Type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Existing Partnerships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Potential Partnerships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Homeless shelters and support  agencies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Social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Public health agencies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Food pantries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Senior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Domestic violence support agencies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Government agencies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Veterinary 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Other shelters/rescues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Disaster support agencies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Groomers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Youth organizations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Chamber of commerce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Community-based organizations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Child welfare organizations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Businesses/Corporate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highlight w:val="white"/>
                <w:rtl w:val="0"/>
              </w:rPr>
              <w:t xml:space="preserve">Other: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rFonts w:ascii="Lato" w:cs="Lato" w:eastAsia="Lato" w:hAnsi="La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spacing w:line="276" w:lineRule="auto"/>
        <w:rPr>
          <w:rFonts w:ascii="Lato" w:cs="Lato" w:eastAsia="Lato" w:hAnsi="La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1080" w:right="10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rPr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6"/>
        <w:szCs w:val="16"/>
        <w:rtl w:val="0"/>
      </w:rPr>
      <w:t xml:space="preserve"> of </w:t>
    </w:r>
    <w:r w:rsidDel="00000000" w:rsidR="00000000" w:rsidRPr="00000000">
      <w:rPr>
        <w:color w:val="666666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color w:val="666666"/>
        <w:sz w:val="16"/>
        <w:szCs w:val="16"/>
        <w:rtl w:val="0"/>
      </w:rPr>
      <w:tab/>
      <w:tab/>
      <w:tab/>
      <w:tab/>
      <w:tab/>
      <w:tab/>
      <w:tab/>
      <w:t xml:space="preserve">         © 2020 HASS, American Pets Alive! All Rights Reserved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ageBreakBefore w:val="0"/>
      <w:rPr>
        <w:color w:val="666666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rPr>
        <w:rFonts w:ascii="Lato" w:cs="Lato" w:eastAsia="Lato" w:hAnsi="Lato"/>
        <w:sz w:val="16"/>
        <w:szCs w:val="16"/>
      </w:rPr>
    </w:pPr>
    <w:r w:rsidDel="00000000" w:rsidR="00000000" w:rsidRPr="00000000">
      <w:rPr>
        <w:rFonts w:ascii="Lato" w:cs="Lato" w:eastAsia="Lato" w:hAnsi="Lato"/>
        <w:color w:val="66666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ato" w:cs="Lato" w:eastAsia="Lato" w:hAnsi="Lato"/>
        <w:color w:val="666666"/>
        <w:sz w:val="16"/>
        <w:szCs w:val="16"/>
        <w:rtl w:val="0"/>
      </w:rPr>
      <w:t xml:space="preserve"> of </w:t>
    </w:r>
    <w:r w:rsidDel="00000000" w:rsidR="00000000" w:rsidRPr="00000000">
      <w:rPr>
        <w:rFonts w:ascii="Lato" w:cs="Lato" w:eastAsia="Lato" w:hAnsi="Lato"/>
        <w:color w:val="666666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Lato" w:cs="Lato" w:eastAsia="Lato" w:hAnsi="Lato"/>
        <w:color w:val="666666"/>
        <w:sz w:val="16"/>
        <w:szCs w:val="16"/>
        <w:rtl w:val="0"/>
      </w:rPr>
      <w:tab/>
      <w:tab/>
      <w:tab/>
      <w:tab/>
      <w:tab/>
      <w:tab/>
      <w:tab/>
      <w:tab/>
      <w:t xml:space="preserve">        © 2020 HASS, American Pets Alive! All Rights Reserved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ageBreakBefore w:val="0"/>
      <w:jc w:val="right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jc w:val="left"/>
      <w:rPr>
        <w:rFonts w:ascii="Verdana" w:cs="Verdana" w:eastAsia="Verdana" w:hAnsi="Verdana"/>
        <w:b w:val="1"/>
        <w:i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jc w:val="left"/>
      <w:rPr>
        <w:rFonts w:ascii="Lato" w:cs="Lato" w:eastAsia="Lato" w:hAnsi="Lato"/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-700087</wp:posOffset>
          </wp:positionH>
          <wp:positionV relativeFrom="paragraph">
            <wp:posOffset>-66674</wp:posOffset>
          </wp:positionV>
          <wp:extent cx="7796213" cy="114882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13" cy="114882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  <w:jc w:val="center"/>
    </w:pPr>
    <w:rPr>
      <w:rFonts w:ascii="Verdana" w:cs="Verdana" w:eastAsia="Verdana" w:hAnsi="Verdana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jc w:val="center"/>
    </w:pPr>
    <w:rPr>
      <w:rFonts w:ascii="Verdana" w:cs="Verdana" w:eastAsia="Verdana" w:hAnsi="Verdana"/>
      <w:color w:val="666666"/>
      <w:sz w:val="60"/>
      <w:szCs w:val="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